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bCs/>
          <w:color w:val="FF0000"/>
          <w:spacing w:val="-54"/>
          <w:sz w:val="52"/>
          <w:szCs w:val="52"/>
          <w:lang w:val="en-US" w:eastAsia="zh-CN"/>
        </w:rPr>
      </w:pPr>
      <w:r>
        <w:rPr>
          <w:rFonts w:hint="eastAsia" w:eastAsia="宋体"/>
          <w:b/>
          <w:bCs/>
          <w:snapToGrid w:val="0"/>
          <w:color w:val="FF0000"/>
          <w:spacing w:val="0"/>
          <w:w w:val="80"/>
          <w:sz w:val="72"/>
          <w:szCs w:val="72"/>
          <w:lang w:val="en-US" w:eastAsia="zh-CN"/>
        </w:rPr>
        <w:t>第</w:t>
      </w:r>
      <w:r>
        <w:rPr>
          <w:rFonts w:hint="eastAsia"/>
          <w:b/>
          <w:bCs/>
          <w:snapToGrid w:val="0"/>
          <w:color w:val="FF0000"/>
          <w:spacing w:val="0"/>
          <w:w w:val="80"/>
          <w:sz w:val="72"/>
          <w:szCs w:val="72"/>
          <w:lang w:val="en-US" w:eastAsia="zh-CN"/>
        </w:rPr>
        <w:t>五</w:t>
      </w:r>
      <w:r>
        <w:rPr>
          <w:rFonts w:hint="eastAsia" w:eastAsia="宋体"/>
          <w:b/>
          <w:bCs/>
          <w:snapToGrid w:val="0"/>
          <w:color w:val="FF0000"/>
          <w:spacing w:val="0"/>
          <w:w w:val="80"/>
          <w:sz w:val="72"/>
          <w:szCs w:val="72"/>
          <w:lang w:val="en-US" w:eastAsia="zh-CN"/>
        </w:rPr>
        <w:t>届汽车动力蓄电池回收再生</w:t>
      </w:r>
    </w:p>
    <w:p>
      <w:pPr>
        <w:jc w:val="both"/>
        <w:rPr>
          <w:rFonts w:hint="eastAsia" w:eastAsia="宋体"/>
          <w:b/>
          <w:bCs/>
          <w:color w:val="FF0000"/>
          <w:sz w:val="52"/>
          <w:szCs w:val="52"/>
          <w:u w:val="none"/>
          <w:lang w:val="en-US" w:eastAsia="zh-CN"/>
        </w:rPr>
      </w:pPr>
      <w:r>
        <w:rPr>
          <w:rFonts w:ascii="微软雅黑" w:cs="微软雅黑"/>
          <w:b/>
          <w:snapToGrid w:val="0"/>
          <w:color w:val="606060"/>
          <w:w w:val="105"/>
          <w:kern w:val="2"/>
          <w:sz w:val="52"/>
          <w:szCs w:val="52"/>
          <w:lang w:val="zh-CN" w:eastAsia="zh-CN"/>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ge">
                  <wp:posOffset>2064385</wp:posOffset>
                </wp:positionV>
                <wp:extent cx="5823585" cy="27940"/>
                <wp:effectExtent l="0" t="15875" r="5715" b="32385"/>
                <wp:wrapNone/>
                <wp:docPr id="3" name="直接连接符 3"/>
                <wp:cNvGraphicFramePr/>
                <a:graphic xmlns:a="http://schemas.openxmlformats.org/drawingml/2006/main">
                  <a:graphicData uri="http://schemas.microsoft.com/office/word/2010/wordprocessingShape">
                    <wps:wsp>
                      <wps:cNvCnPr/>
                      <wps:spPr>
                        <a:xfrm flipV="1">
                          <a:off x="0" y="0"/>
                          <a:ext cx="5975985" cy="1841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4pt;margin-top:162.55pt;height:2.2pt;width:458.55pt;mso-position-vertical-relative:page;z-index:251659264;mso-width-relative:page;mso-height-relative:page;" filled="f" stroked="t" coordsize="21600,21600" o:gfxdata="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Tc20NoAAAALAQAADwAAAAAAAAABACAAAAAiAAAAZHJzL2Rvd25yZXYueG1sUEsBAhQAFAAA&#10;AAgAh07iQANzibHtAQAAswMAAA4AAAAAAAAAAQAgAAAAKQEAAGRycy9lMm9Eb2MueG1sUEsFBgAA&#10;AAAGAAYAWQEAAIgFAAAAAA==&#10;">
                <v:path arrowok="t"/>
                <v:fill on="f" focussize="0,0"/>
                <v:stroke weight="2.5pt" color="#FF0000" joinstyle="round"/>
                <v:imagedata o:title=""/>
                <o:lock v:ext="edit" aspectratio="f"/>
              </v:line>
            </w:pict>
          </mc:Fallback>
        </mc:AlternateContent>
      </w:r>
      <w:r>
        <w:rPr>
          <w:rFonts w:hint="eastAsia" w:eastAsia="宋体"/>
          <w:b/>
          <w:bCs/>
          <w:snapToGrid w:val="0"/>
          <w:color w:val="FF0000"/>
          <w:w w:val="105"/>
          <w:kern w:val="2"/>
          <w:sz w:val="52"/>
          <w:szCs w:val="52"/>
          <w:u w:val="none"/>
          <w:lang w:val="en-US" w:eastAsia="zh-CN"/>
        </w:rPr>
        <w:t>暨二次电池回收再利用技术研讨会</w:t>
      </w:r>
    </w:p>
    <w:p>
      <w:pPr>
        <w:jc w:val="center"/>
        <w:rPr>
          <w:rFonts w:hint="eastAsia" w:ascii="黑体" w:eastAsia="黑体"/>
          <w:b/>
          <w:color w:val="000000"/>
          <w:sz w:val="30"/>
          <w:szCs w:val="30"/>
        </w:rPr>
      </w:pPr>
      <w:r>
        <w:rPr>
          <w:rFonts w:hint="eastAsia" w:ascii="黑体" w:eastAsia="黑体"/>
          <w:b/>
          <w:color w:val="000000"/>
          <w:sz w:val="30"/>
          <w:szCs w:val="30"/>
          <w:lang w:val="en-US" w:eastAsia="zh-CN"/>
        </w:rPr>
        <w:t>关于召开</w:t>
      </w:r>
      <w:r>
        <w:rPr>
          <w:rFonts w:hint="eastAsia" w:ascii="黑体" w:eastAsia="黑体"/>
          <w:b/>
          <w:color w:val="000000"/>
          <w:sz w:val="30"/>
          <w:szCs w:val="30"/>
        </w:rPr>
        <w:t>201</w:t>
      </w:r>
      <w:r>
        <w:rPr>
          <w:rFonts w:hint="eastAsia" w:ascii="黑体" w:eastAsia="黑体"/>
          <w:b/>
          <w:color w:val="000000"/>
          <w:sz w:val="30"/>
          <w:szCs w:val="30"/>
          <w:lang w:val="en-US" w:eastAsia="zh-CN"/>
        </w:rPr>
        <w:t>7</w:t>
      </w:r>
      <w:r>
        <w:rPr>
          <w:rFonts w:hint="eastAsia" w:ascii="黑体" w:eastAsia="黑体"/>
          <w:b/>
          <w:color w:val="000000"/>
          <w:sz w:val="30"/>
          <w:szCs w:val="30"/>
        </w:rPr>
        <w:t>第</w:t>
      </w:r>
      <w:r>
        <w:rPr>
          <w:rFonts w:hint="eastAsia" w:ascii="黑体" w:eastAsia="黑体"/>
          <w:b/>
          <w:color w:val="000000"/>
          <w:sz w:val="30"/>
          <w:szCs w:val="30"/>
          <w:lang w:eastAsia="zh-CN"/>
        </w:rPr>
        <w:t>五</w:t>
      </w:r>
      <w:r>
        <w:rPr>
          <w:rFonts w:hint="eastAsia" w:ascii="黑体" w:eastAsia="黑体"/>
          <w:b/>
          <w:color w:val="000000"/>
          <w:sz w:val="30"/>
          <w:szCs w:val="30"/>
        </w:rPr>
        <w:t>届二次电池回收与再生技术研讨会</w:t>
      </w:r>
    </w:p>
    <w:p>
      <w:pPr>
        <w:jc w:val="center"/>
        <w:rPr>
          <w:rFonts w:hint="eastAsia" w:ascii="黑体" w:eastAsia="黑体"/>
          <w:b/>
          <w:color w:val="000000"/>
          <w:sz w:val="30"/>
          <w:szCs w:val="30"/>
          <w:lang w:val="en-US" w:eastAsia="zh-CN"/>
        </w:rPr>
      </w:pPr>
      <w:r>
        <w:rPr>
          <w:rFonts w:hint="eastAsia" w:ascii="黑体" w:eastAsia="黑体"/>
          <w:b/>
          <w:color w:val="000000"/>
          <w:sz w:val="30"/>
          <w:szCs w:val="30"/>
          <w:lang w:val="en-US" w:eastAsia="zh-CN"/>
        </w:rPr>
        <w:t>通知</w:t>
      </w:r>
    </w:p>
    <w:p>
      <w:pPr>
        <w:rPr>
          <w:rFonts w:hint="eastAsia" w:ascii="黑体" w:eastAsia="黑体"/>
          <w:b/>
          <w:color w:val="000000"/>
          <w:sz w:val="30"/>
          <w:szCs w:val="30"/>
          <w:lang w:val="en-US" w:eastAsia="zh-CN"/>
        </w:rPr>
      </w:pPr>
      <w:r>
        <w:rPr>
          <w:rFonts w:hint="eastAsia" w:ascii="黑体" w:eastAsia="黑体"/>
          <w:b/>
          <w:color w:val="000000"/>
          <w:sz w:val="30"/>
          <w:szCs w:val="30"/>
          <w:lang w:val="en-US" w:eastAsia="zh-CN"/>
        </w:rPr>
        <w:t>各有关单位：</w:t>
      </w:r>
    </w:p>
    <w:p>
      <w:pPr>
        <w:keepNext w:val="0"/>
        <w:keepLines w:val="0"/>
        <w:widowControl/>
        <w:suppressLineNumbers w:val="0"/>
        <w:jc w:val="left"/>
        <w:rPr>
          <w:rFonts w:hint="eastAsia" w:ascii="黑体" w:eastAsia="黑体"/>
          <w:b w:val="0"/>
          <w:bCs/>
          <w:color w:val="000000"/>
          <w:sz w:val="28"/>
          <w:szCs w:val="28"/>
          <w:lang w:val="en-US" w:eastAsia="zh-CN"/>
        </w:rPr>
      </w:pPr>
      <w:r>
        <w:rPr>
          <w:rFonts w:hint="eastAsia" w:ascii="黑体" w:eastAsia="黑体"/>
          <w:b/>
          <w:color w:val="000000"/>
          <w:sz w:val="30"/>
          <w:szCs w:val="30"/>
          <w:lang w:val="en-US" w:eastAsia="zh-CN"/>
        </w:rPr>
        <w:t xml:space="preserve">  </w:t>
      </w:r>
      <w:r>
        <w:rPr>
          <w:rFonts w:hint="eastAsia" w:ascii="黑体" w:eastAsia="黑体"/>
          <w:b/>
          <w:color w:val="000000"/>
          <w:sz w:val="28"/>
          <w:szCs w:val="28"/>
          <w:lang w:val="en-US" w:eastAsia="zh-CN"/>
        </w:rPr>
        <w:t xml:space="preserve">  </w:t>
      </w:r>
      <w:r>
        <w:rPr>
          <w:rFonts w:hint="eastAsia" w:ascii="黑体" w:eastAsia="黑体"/>
          <w:b w:val="0"/>
          <w:bCs/>
          <w:color w:val="000000"/>
          <w:sz w:val="28"/>
          <w:szCs w:val="28"/>
          <w:lang w:val="en-US" w:eastAsia="zh-CN"/>
        </w:rPr>
        <w:t>2016年是新能源汽车产业成功步入商业化生产及销售的第一年，机动车市场保有量占比超过1%，同时也是产业政策剧烈调整的一年。全年动力电池累计产能达到50Gwh,装车辆超过40万辆。按照相应的报废标准，预计到2020年中国</w:t>
      </w:r>
      <w:r>
        <w:rPr>
          <w:rFonts w:hint="eastAsia" w:ascii="黑体" w:eastAsia="黑体"/>
          <w:b w:val="0"/>
          <w:bCs/>
          <w:color w:val="000000"/>
          <w:sz w:val="28"/>
          <w:szCs w:val="28"/>
          <w:lang w:val="en-US" w:eastAsia="zh-CN"/>
        </w:rPr>
        <w:fldChar w:fldCharType="begin"/>
      </w:r>
      <w:r>
        <w:rPr>
          <w:rFonts w:hint="eastAsia" w:ascii="黑体" w:eastAsia="黑体"/>
          <w:b w:val="0"/>
          <w:bCs/>
          <w:color w:val="000000"/>
          <w:sz w:val="28"/>
          <w:szCs w:val="28"/>
          <w:lang w:val="en-US" w:eastAsia="zh-CN"/>
        </w:rPr>
        <w:instrText xml:space="preserve"> HYPERLINK "http://stock.10jqka.com.cn/zhuanti/ddqc_list/" \t "http://stock.10jqka.com.cn/20161202/_blank" </w:instrText>
      </w:r>
      <w:r>
        <w:rPr>
          <w:rFonts w:hint="eastAsia" w:ascii="黑体" w:eastAsia="黑体"/>
          <w:b w:val="0"/>
          <w:bCs/>
          <w:color w:val="000000"/>
          <w:sz w:val="28"/>
          <w:szCs w:val="28"/>
          <w:lang w:val="en-US" w:eastAsia="zh-CN"/>
        </w:rPr>
        <w:fldChar w:fldCharType="separate"/>
      </w:r>
      <w:r>
        <w:rPr>
          <w:rFonts w:hint="eastAsia" w:ascii="黑体" w:eastAsia="黑体"/>
          <w:b w:val="0"/>
          <w:bCs/>
          <w:color w:val="000000"/>
          <w:sz w:val="28"/>
          <w:szCs w:val="28"/>
          <w:lang w:val="en-US" w:eastAsia="zh-CN"/>
        </w:rPr>
        <w:t>电动汽车</w:t>
      </w:r>
      <w:r>
        <w:rPr>
          <w:rFonts w:hint="eastAsia" w:ascii="黑体" w:eastAsia="黑体"/>
          <w:b w:val="0"/>
          <w:bCs/>
          <w:color w:val="000000"/>
          <w:sz w:val="28"/>
          <w:szCs w:val="28"/>
          <w:lang w:val="en-US" w:eastAsia="zh-CN"/>
        </w:rPr>
        <w:fldChar w:fldCharType="end"/>
      </w:r>
      <w:r>
        <w:rPr>
          <w:rFonts w:hint="eastAsia" w:ascii="黑体" w:eastAsia="黑体"/>
          <w:b w:val="0"/>
          <w:bCs/>
          <w:color w:val="000000"/>
          <w:sz w:val="28"/>
          <w:szCs w:val="28"/>
          <w:lang w:val="en-US" w:eastAsia="zh-CN"/>
        </w:rPr>
        <w:t>动力电池累计报废量将达到17万吨左右。据电池联盟预测，废旧动力电池回收市场将从2018年开始暴发，当年即可达50亿元规模；到2020年和2023年，废旧动力电池回收市场规模将进一步增长至136亿元和311亿元。</w:t>
      </w:r>
    </w:p>
    <w:p>
      <w:pPr>
        <w:keepNext w:val="0"/>
        <w:keepLines w:val="0"/>
        <w:widowControl/>
        <w:suppressLineNumbers w:val="0"/>
        <w:ind w:firstLine="560" w:firstLineChars="200"/>
        <w:jc w:val="left"/>
        <w:rPr>
          <w:rFonts w:hint="eastAsia" w:ascii="仿宋_GB2312" w:hAnsi="黑体" w:eastAsia="仿宋_GB2312" w:cs="仿宋_GB2312"/>
          <w:sz w:val="28"/>
          <w:szCs w:val="28"/>
          <w:lang w:val="en-US" w:eastAsia="zh-CN"/>
        </w:rPr>
      </w:pPr>
      <w:r>
        <w:rPr>
          <w:rFonts w:hint="eastAsia" w:ascii="宋体" w:hAnsi="宋体" w:eastAsia="宋体" w:cs="宋体"/>
          <w:kern w:val="0"/>
          <w:sz w:val="28"/>
          <w:szCs w:val="28"/>
          <w:lang w:val="en-US" w:eastAsia="zh-CN" w:bidi="ar"/>
        </w:rPr>
        <w:t>为了更好的</w:t>
      </w:r>
      <w:r>
        <w:rPr>
          <w:rFonts w:hint="eastAsia" w:ascii="宋体" w:hAnsi="宋体" w:cs="宋体"/>
          <w:kern w:val="0"/>
          <w:sz w:val="28"/>
          <w:szCs w:val="28"/>
          <w:lang w:val="en-US" w:eastAsia="zh-CN" w:bidi="ar"/>
        </w:rPr>
        <w:t>践行工信部发布的《</w:t>
      </w:r>
      <w:r>
        <w:rPr>
          <w:rFonts w:hint="eastAsia" w:ascii="宋体" w:hAnsi="宋体" w:cs="宋体"/>
          <w:kern w:val="0"/>
          <w:sz w:val="28"/>
          <w:szCs w:val="28"/>
          <w:lang w:val="en-US" w:eastAsia="zh-CN" w:bidi="ar"/>
        </w:rPr>
        <w:fldChar w:fldCharType="begin"/>
      </w:r>
      <w:r>
        <w:rPr>
          <w:rFonts w:hint="eastAsia" w:ascii="宋体" w:hAnsi="宋体" w:cs="宋体"/>
          <w:kern w:val="0"/>
          <w:sz w:val="28"/>
          <w:szCs w:val="28"/>
          <w:lang w:val="en-US" w:eastAsia="zh-CN" w:bidi="ar"/>
        </w:rPr>
        <w:instrText xml:space="preserve"> HYPERLINK "http://stock.10jqka.com.cn/zhuanti/xny_list/" \t "http://stock.10jqka.com.cn/20161202/_blank" </w:instrText>
      </w:r>
      <w:r>
        <w:rPr>
          <w:rFonts w:hint="eastAsia" w:ascii="宋体" w:hAnsi="宋体" w:cs="宋体"/>
          <w:kern w:val="0"/>
          <w:sz w:val="28"/>
          <w:szCs w:val="28"/>
          <w:lang w:val="en-US" w:eastAsia="zh-CN" w:bidi="ar"/>
        </w:rPr>
        <w:fldChar w:fldCharType="separate"/>
      </w:r>
      <w:r>
        <w:rPr>
          <w:rFonts w:hint="eastAsia" w:ascii="宋体" w:hAnsi="宋体" w:cs="宋体"/>
          <w:kern w:val="0"/>
          <w:sz w:val="28"/>
          <w:szCs w:val="28"/>
          <w:lang w:val="en-US" w:eastAsia="zh-CN" w:bidi="ar"/>
        </w:rPr>
        <w:t>新能源</w:t>
      </w:r>
      <w:r>
        <w:rPr>
          <w:rFonts w:hint="eastAsia" w:ascii="宋体" w:hAnsi="宋体" w:cs="宋体"/>
          <w:kern w:val="0"/>
          <w:sz w:val="28"/>
          <w:szCs w:val="28"/>
          <w:lang w:val="en-US" w:eastAsia="zh-CN" w:bidi="ar"/>
        </w:rPr>
        <w:fldChar w:fldCharType="end"/>
      </w:r>
      <w:r>
        <w:rPr>
          <w:rFonts w:hint="eastAsia" w:ascii="宋体" w:hAnsi="宋体" w:cs="宋体"/>
          <w:kern w:val="0"/>
          <w:sz w:val="28"/>
          <w:szCs w:val="28"/>
          <w:lang w:val="en-US" w:eastAsia="zh-CN" w:bidi="ar"/>
        </w:rPr>
        <w:t>汽车动力蓄电池回收利用管理暂行办法》，鼓励汽车生产企业、电池生产企业、回收拆解企业与综合利用企业共建共用废旧动力蓄电池回收利用网络，</w:t>
      </w:r>
      <w:r>
        <w:rPr>
          <w:rFonts w:hint="eastAsia" w:ascii="宋体" w:hAnsi="宋体" w:eastAsia="宋体" w:cs="宋体"/>
          <w:kern w:val="0"/>
          <w:sz w:val="28"/>
          <w:szCs w:val="28"/>
          <w:lang w:val="en-US" w:eastAsia="zh-CN" w:bidi="ar"/>
        </w:rPr>
        <w:t>由中国电池联盟、清华大学、</w:t>
      </w:r>
      <w:r>
        <w:rPr>
          <w:rFonts w:hint="eastAsia" w:ascii="宋体" w:hAnsi="宋体" w:cs="宋体"/>
          <w:kern w:val="0"/>
          <w:sz w:val="28"/>
          <w:szCs w:val="28"/>
          <w:lang w:val="en-US" w:eastAsia="zh-CN" w:bidi="ar"/>
        </w:rPr>
        <w:t>中国电子节能技术协会电池专业委员会、</w:t>
      </w:r>
      <w:r>
        <w:rPr>
          <w:rFonts w:hint="eastAsia" w:ascii="宋体" w:hAnsi="宋体" w:eastAsia="宋体" w:cs="宋体"/>
          <w:kern w:val="0"/>
          <w:sz w:val="28"/>
          <w:szCs w:val="28"/>
          <w:lang w:val="en-US" w:eastAsia="zh-CN" w:bidi="ar"/>
        </w:rPr>
        <w:t>中国高科技产业化研究会联合主办的第</w:t>
      </w:r>
      <w:r>
        <w:rPr>
          <w:rFonts w:hint="eastAsia" w:ascii="宋体" w:hAnsi="宋体" w:cs="宋体"/>
          <w:kern w:val="0"/>
          <w:sz w:val="28"/>
          <w:szCs w:val="28"/>
          <w:lang w:val="en-US" w:eastAsia="zh-CN" w:bidi="ar"/>
        </w:rPr>
        <w:t>五</w:t>
      </w:r>
      <w:r>
        <w:rPr>
          <w:rFonts w:hint="eastAsia" w:ascii="宋体" w:hAnsi="宋体" w:eastAsia="宋体" w:cs="宋体"/>
          <w:kern w:val="0"/>
          <w:sz w:val="28"/>
          <w:szCs w:val="28"/>
          <w:lang w:val="en-US" w:eastAsia="zh-CN" w:bidi="ar"/>
        </w:rPr>
        <w:t>届汽车动力蓄电池回收再生研讨会定于201</w:t>
      </w:r>
      <w:r>
        <w:rPr>
          <w:rFonts w:hint="eastAsia" w:ascii="宋体" w:hAnsi="宋体" w:cs="宋体"/>
          <w:kern w:val="0"/>
          <w:sz w:val="28"/>
          <w:szCs w:val="28"/>
          <w:lang w:val="en-US" w:eastAsia="zh-CN" w:bidi="ar"/>
        </w:rPr>
        <w:t>7</w:t>
      </w:r>
      <w:r>
        <w:rPr>
          <w:rFonts w:hint="eastAsia" w:ascii="宋体" w:hAnsi="宋体" w:eastAsia="宋体" w:cs="宋体"/>
          <w:kern w:val="0"/>
          <w:sz w:val="28"/>
          <w:szCs w:val="28"/>
          <w:lang w:val="en-US" w:eastAsia="zh-CN" w:bidi="ar"/>
        </w:rPr>
        <w:t>年3月2</w:t>
      </w:r>
      <w:r>
        <w:rPr>
          <w:rFonts w:hint="eastAsia" w:ascii="宋体" w:hAnsi="宋体" w:cs="宋体"/>
          <w:kern w:val="0"/>
          <w:sz w:val="28"/>
          <w:szCs w:val="28"/>
          <w:lang w:val="en-US" w:eastAsia="zh-CN" w:bidi="ar"/>
        </w:rPr>
        <w:t>8</w:t>
      </w:r>
      <w:r>
        <w:rPr>
          <w:rFonts w:hint="eastAsia" w:ascii="宋体" w:hAnsi="宋体" w:eastAsia="宋体" w:cs="宋体"/>
          <w:kern w:val="0"/>
          <w:sz w:val="28"/>
          <w:szCs w:val="28"/>
          <w:lang w:val="en-US" w:eastAsia="zh-CN" w:bidi="ar"/>
        </w:rPr>
        <w:t>-</w:t>
      </w:r>
      <w:r>
        <w:rPr>
          <w:rFonts w:hint="eastAsia" w:ascii="宋体" w:hAnsi="宋体" w:cs="宋体"/>
          <w:kern w:val="0"/>
          <w:sz w:val="28"/>
          <w:szCs w:val="28"/>
          <w:lang w:val="en-US" w:eastAsia="zh-CN" w:bidi="ar"/>
        </w:rPr>
        <w:t>30</w:t>
      </w:r>
      <w:r>
        <w:rPr>
          <w:rFonts w:hint="eastAsia" w:ascii="宋体" w:hAnsi="宋体" w:eastAsia="宋体" w:cs="宋体"/>
          <w:kern w:val="0"/>
          <w:sz w:val="28"/>
          <w:szCs w:val="28"/>
          <w:lang w:val="en-US" w:eastAsia="zh-CN" w:bidi="ar"/>
        </w:rPr>
        <w:t>日召开</w:t>
      </w:r>
      <w:r>
        <w:rPr>
          <w:rFonts w:hint="eastAsia" w:ascii="仿宋_GB2312" w:hAnsi="黑体" w:eastAsia="仿宋_GB2312" w:cs="仿宋_GB2312"/>
          <w:sz w:val="28"/>
          <w:szCs w:val="28"/>
          <w:lang w:val="en-US" w:eastAsia="zh-CN"/>
        </w:rPr>
        <w:t>。</w:t>
      </w:r>
    </w:p>
    <w:p>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本次会议将就汽车动力蓄电池的回收政策、回收模式、回收技术、回收</w:t>
      </w:r>
      <w:r>
        <w:rPr>
          <w:rFonts w:hint="eastAsia" w:ascii="宋体" w:hAnsi="宋体" w:cs="宋体"/>
          <w:kern w:val="0"/>
          <w:sz w:val="28"/>
          <w:szCs w:val="28"/>
          <w:lang w:val="en-US" w:eastAsia="zh-CN" w:bidi="ar"/>
        </w:rPr>
        <w:t>标准体系建设</w:t>
      </w:r>
      <w:r>
        <w:rPr>
          <w:rFonts w:hint="eastAsia" w:ascii="宋体" w:hAnsi="宋体" w:eastAsia="宋体" w:cs="宋体"/>
          <w:kern w:val="0"/>
          <w:sz w:val="28"/>
          <w:szCs w:val="28"/>
          <w:lang w:val="en-US" w:eastAsia="zh-CN" w:bidi="ar"/>
        </w:rPr>
        <w:t>、再利用现状及国外回收再利用现状、案例等进行研讨。届时，工业和信息化部节能司、国家发展改革委环资司、国家相关部委及地方主管部门的领导将出席本次会议。会议期间，有关地方环保主管部门，国内外</w:t>
      </w:r>
      <w:r>
        <w:rPr>
          <w:rFonts w:hint="eastAsia" w:ascii="宋体" w:hAnsi="宋体" w:cs="宋体"/>
          <w:kern w:val="0"/>
          <w:sz w:val="28"/>
          <w:szCs w:val="28"/>
          <w:lang w:val="en-US" w:eastAsia="zh-CN" w:bidi="ar"/>
        </w:rPr>
        <w:t>整车制造企业、</w:t>
      </w:r>
      <w:r>
        <w:rPr>
          <w:rFonts w:hint="eastAsia" w:ascii="宋体" w:hAnsi="宋体" w:eastAsia="宋体" w:cs="宋体"/>
          <w:kern w:val="0"/>
          <w:sz w:val="28"/>
          <w:szCs w:val="28"/>
          <w:lang w:val="en-US" w:eastAsia="zh-CN" w:bidi="ar"/>
        </w:rPr>
        <w:t>电池生产企业、再生企业、回收企业、再生设备制造企业及科研院所等也将莅临本次会议。现将有关事项通知如下：</w:t>
      </w:r>
    </w:p>
    <w:p>
      <w:pPr>
        <w:numPr>
          <w:ilvl w:val="0"/>
          <w:numId w:val="1"/>
        </w:numPr>
        <w:spacing w:line="360" w:lineRule="auto"/>
        <w:jc w:val="left"/>
        <w:rPr>
          <w:rFonts w:hint="eastAsia" w:ascii="仿宋" w:hAnsi="仿宋" w:eastAsia="仿宋"/>
          <w:color w:val="282828"/>
          <w:sz w:val="28"/>
          <w:szCs w:val="28"/>
        </w:rPr>
      </w:pPr>
      <w:r>
        <w:rPr>
          <w:rFonts w:hint="eastAsia" w:ascii="仿宋" w:hAnsi="仿宋" w:eastAsia="仿宋"/>
          <w:b/>
          <w:color w:val="282828"/>
          <w:sz w:val="28"/>
          <w:szCs w:val="28"/>
        </w:rPr>
        <w:t>会议时间：</w:t>
      </w:r>
      <w:r>
        <w:rPr>
          <w:rFonts w:hint="eastAsia" w:ascii="仿宋" w:hAnsi="仿宋" w:eastAsia="仿宋"/>
          <w:color w:val="282828"/>
          <w:sz w:val="28"/>
          <w:szCs w:val="28"/>
        </w:rPr>
        <w:t>201</w:t>
      </w:r>
      <w:r>
        <w:rPr>
          <w:rFonts w:hint="eastAsia" w:ascii="仿宋" w:hAnsi="仿宋" w:eastAsia="仿宋"/>
          <w:color w:val="282828"/>
          <w:sz w:val="28"/>
          <w:szCs w:val="28"/>
          <w:lang w:val="en-US" w:eastAsia="zh-CN"/>
        </w:rPr>
        <w:t>7</w:t>
      </w:r>
      <w:r>
        <w:rPr>
          <w:rFonts w:hint="eastAsia" w:ascii="仿宋" w:hAnsi="仿宋" w:eastAsia="仿宋"/>
          <w:color w:val="282828"/>
          <w:sz w:val="28"/>
          <w:szCs w:val="28"/>
        </w:rPr>
        <w:t>年</w:t>
      </w:r>
      <w:r>
        <w:rPr>
          <w:rFonts w:hint="eastAsia" w:ascii="仿宋" w:hAnsi="仿宋" w:eastAsia="仿宋"/>
          <w:color w:val="282828"/>
          <w:sz w:val="28"/>
          <w:szCs w:val="28"/>
          <w:lang w:val="en-US" w:eastAsia="zh-CN"/>
        </w:rPr>
        <w:t>3</w:t>
      </w:r>
      <w:r>
        <w:rPr>
          <w:rFonts w:hint="eastAsia" w:ascii="仿宋" w:hAnsi="仿宋" w:eastAsia="仿宋"/>
          <w:color w:val="282828"/>
          <w:sz w:val="28"/>
          <w:szCs w:val="28"/>
        </w:rPr>
        <w:t>月</w:t>
      </w:r>
      <w:r>
        <w:rPr>
          <w:rFonts w:hint="eastAsia" w:ascii="仿宋" w:hAnsi="仿宋" w:eastAsia="仿宋"/>
          <w:color w:val="282828"/>
          <w:sz w:val="28"/>
          <w:szCs w:val="28"/>
          <w:lang w:val="en-US" w:eastAsia="zh-CN"/>
        </w:rPr>
        <w:t>29</w:t>
      </w:r>
      <w:r>
        <w:rPr>
          <w:rFonts w:hint="eastAsia" w:ascii="仿宋" w:hAnsi="仿宋" w:eastAsia="仿宋"/>
          <w:color w:val="282828"/>
          <w:sz w:val="28"/>
          <w:szCs w:val="28"/>
        </w:rPr>
        <w:t>日（周</w:t>
      </w:r>
      <w:r>
        <w:rPr>
          <w:rFonts w:hint="eastAsia" w:ascii="仿宋" w:hAnsi="仿宋" w:eastAsia="仿宋"/>
          <w:color w:val="282828"/>
          <w:sz w:val="28"/>
          <w:szCs w:val="28"/>
          <w:lang w:eastAsia="zh-CN"/>
        </w:rPr>
        <w:t>三</w:t>
      </w:r>
      <w:r>
        <w:rPr>
          <w:rFonts w:hint="eastAsia" w:ascii="仿宋" w:hAnsi="仿宋" w:eastAsia="仿宋"/>
          <w:color w:val="282828"/>
          <w:sz w:val="28"/>
          <w:szCs w:val="28"/>
        </w:rPr>
        <w:t xml:space="preserve">）全天 9：00-17：00 </w:t>
      </w:r>
      <w:r>
        <w:rPr>
          <w:rFonts w:hint="eastAsia" w:ascii="仿宋" w:hAnsi="仿宋" w:eastAsia="仿宋"/>
          <w:color w:val="282828"/>
          <w:sz w:val="28"/>
          <w:szCs w:val="28"/>
          <w:lang w:eastAsia="zh-CN"/>
        </w:rPr>
        <w:t>、</w:t>
      </w:r>
      <w:r>
        <w:rPr>
          <w:rFonts w:hint="eastAsia" w:ascii="仿宋" w:hAnsi="仿宋" w:eastAsia="仿宋"/>
          <w:color w:val="282828"/>
          <w:sz w:val="28"/>
          <w:szCs w:val="28"/>
        </w:rPr>
        <w:t>201</w:t>
      </w:r>
      <w:r>
        <w:rPr>
          <w:rFonts w:hint="eastAsia" w:ascii="仿宋" w:hAnsi="仿宋" w:eastAsia="仿宋"/>
          <w:color w:val="282828"/>
          <w:sz w:val="28"/>
          <w:szCs w:val="28"/>
          <w:lang w:val="en-US" w:eastAsia="zh-CN"/>
        </w:rPr>
        <w:t>7</w:t>
      </w:r>
      <w:r>
        <w:rPr>
          <w:rFonts w:hint="eastAsia" w:ascii="仿宋" w:hAnsi="仿宋" w:eastAsia="仿宋"/>
          <w:color w:val="282828"/>
          <w:sz w:val="28"/>
          <w:szCs w:val="28"/>
        </w:rPr>
        <w:t>年</w:t>
      </w:r>
      <w:r>
        <w:rPr>
          <w:rFonts w:hint="eastAsia" w:ascii="仿宋" w:hAnsi="仿宋" w:eastAsia="仿宋"/>
          <w:color w:val="282828"/>
          <w:sz w:val="28"/>
          <w:szCs w:val="28"/>
          <w:lang w:val="en-US" w:eastAsia="zh-CN"/>
        </w:rPr>
        <w:t>3</w:t>
      </w:r>
      <w:r>
        <w:rPr>
          <w:rFonts w:hint="eastAsia" w:ascii="仿宋" w:hAnsi="仿宋" w:eastAsia="仿宋"/>
          <w:color w:val="282828"/>
          <w:sz w:val="28"/>
          <w:szCs w:val="28"/>
        </w:rPr>
        <w:t>月</w:t>
      </w:r>
      <w:r>
        <w:rPr>
          <w:rFonts w:hint="eastAsia" w:ascii="仿宋" w:hAnsi="仿宋" w:eastAsia="仿宋"/>
          <w:color w:val="282828"/>
          <w:sz w:val="28"/>
          <w:szCs w:val="28"/>
          <w:lang w:val="en-US" w:eastAsia="zh-CN"/>
        </w:rPr>
        <w:t>30</w:t>
      </w:r>
      <w:r>
        <w:rPr>
          <w:rFonts w:hint="eastAsia" w:ascii="仿宋" w:hAnsi="仿宋" w:eastAsia="仿宋"/>
          <w:color w:val="282828"/>
          <w:sz w:val="28"/>
          <w:szCs w:val="28"/>
        </w:rPr>
        <w:t>日（周</w:t>
      </w:r>
      <w:r>
        <w:rPr>
          <w:rFonts w:hint="eastAsia" w:ascii="仿宋" w:hAnsi="仿宋" w:eastAsia="仿宋"/>
          <w:color w:val="282828"/>
          <w:sz w:val="28"/>
          <w:szCs w:val="28"/>
          <w:lang w:eastAsia="zh-CN"/>
        </w:rPr>
        <w:t>四</w:t>
      </w:r>
      <w:r>
        <w:rPr>
          <w:rFonts w:hint="eastAsia" w:ascii="仿宋" w:hAnsi="仿宋" w:eastAsia="仿宋"/>
          <w:color w:val="282828"/>
          <w:sz w:val="28"/>
          <w:szCs w:val="28"/>
        </w:rPr>
        <w:t>）</w:t>
      </w:r>
      <w:r>
        <w:rPr>
          <w:rFonts w:hint="eastAsia" w:ascii="仿宋" w:hAnsi="仿宋" w:eastAsia="仿宋"/>
          <w:color w:val="282828"/>
          <w:sz w:val="28"/>
          <w:szCs w:val="28"/>
          <w:lang w:val="en-US" w:eastAsia="zh-CN"/>
        </w:rPr>
        <w:t>上</w:t>
      </w:r>
      <w:r>
        <w:rPr>
          <w:rFonts w:hint="eastAsia" w:ascii="仿宋" w:hAnsi="仿宋" w:eastAsia="仿宋"/>
          <w:color w:val="282828"/>
          <w:sz w:val="28"/>
          <w:szCs w:val="28"/>
        </w:rPr>
        <w:t>午 、</w:t>
      </w:r>
      <w:r>
        <w:rPr>
          <w:rFonts w:hint="eastAsia" w:ascii="仿宋" w:hAnsi="仿宋" w:eastAsia="仿宋"/>
          <w:color w:val="282828"/>
          <w:sz w:val="28"/>
          <w:szCs w:val="28"/>
          <w:lang w:eastAsia="zh-CN"/>
        </w:rPr>
        <w:t>报到</w:t>
      </w:r>
      <w:r>
        <w:rPr>
          <w:rFonts w:hint="eastAsia" w:ascii="仿宋" w:hAnsi="仿宋" w:eastAsia="仿宋"/>
          <w:color w:val="282828"/>
          <w:sz w:val="28"/>
          <w:szCs w:val="28"/>
        </w:rPr>
        <w:t>时间：</w:t>
      </w:r>
      <w:r>
        <w:rPr>
          <w:rFonts w:hint="eastAsia" w:ascii="仿宋" w:hAnsi="仿宋" w:eastAsia="仿宋"/>
          <w:color w:val="282828"/>
          <w:sz w:val="28"/>
          <w:szCs w:val="28"/>
          <w:lang w:val="en-US" w:eastAsia="zh-CN"/>
        </w:rPr>
        <w:t>3</w:t>
      </w:r>
      <w:r>
        <w:rPr>
          <w:rFonts w:hint="eastAsia" w:ascii="仿宋" w:hAnsi="仿宋" w:eastAsia="仿宋"/>
          <w:color w:val="282828"/>
          <w:sz w:val="28"/>
          <w:szCs w:val="28"/>
        </w:rPr>
        <w:t>月</w:t>
      </w:r>
      <w:r>
        <w:rPr>
          <w:rFonts w:hint="eastAsia" w:ascii="仿宋" w:hAnsi="仿宋" w:eastAsia="仿宋"/>
          <w:color w:val="282828"/>
          <w:sz w:val="28"/>
          <w:szCs w:val="28"/>
          <w:lang w:val="en-US" w:eastAsia="zh-CN"/>
        </w:rPr>
        <w:t>28</w:t>
      </w:r>
      <w:r>
        <w:rPr>
          <w:rFonts w:hint="eastAsia" w:ascii="仿宋" w:hAnsi="仿宋" w:eastAsia="仿宋"/>
          <w:color w:val="282828"/>
          <w:sz w:val="28"/>
          <w:szCs w:val="28"/>
        </w:rPr>
        <w:t>日</w:t>
      </w:r>
      <w:r>
        <w:rPr>
          <w:rFonts w:hint="eastAsia" w:ascii="仿宋" w:hAnsi="仿宋" w:eastAsia="仿宋"/>
          <w:color w:val="282828"/>
          <w:sz w:val="28"/>
          <w:szCs w:val="28"/>
          <w:lang w:val="en-US" w:eastAsia="zh-CN"/>
        </w:rPr>
        <w:t>全天</w:t>
      </w:r>
      <w:r>
        <w:rPr>
          <w:rFonts w:hint="eastAsia" w:ascii="仿宋" w:hAnsi="仿宋" w:eastAsia="仿宋"/>
          <w:color w:val="282828"/>
          <w:sz w:val="28"/>
          <w:szCs w:val="28"/>
        </w:rPr>
        <w:t>。</w:t>
      </w:r>
    </w:p>
    <w:p>
      <w:pPr>
        <w:numPr>
          <w:ilvl w:val="0"/>
          <w:numId w:val="1"/>
        </w:numPr>
        <w:spacing w:line="360" w:lineRule="auto"/>
        <w:jc w:val="left"/>
        <w:rPr>
          <w:rFonts w:hint="eastAsia" w:ascii="仿宋" w:hAnsi="仿宋" w:eastAsia="仿宋" w:cs="宋体"/>
          <w:kern w:val="0"/>
          <w:sz w:val="28"/>
          <w:szCs w:val="28"/>
        </w:rPr>
      </w:pPr>
      <w:r>
        <w:rPr>
          <w:rFonts w:hint="eastAsia" w:ascii="仿宋" w:hAnsi="仿宋" w:eastAsia="仿宋"/>
          <w:b/>
          <w:color w:val="282828"/>
          <w:sz w:val="28"/>
          <w:szCs w:val="28"/>
        </w:rPr>
        <w:t>会议地点：</w:t>
      </w:r>
      <w:r>
        <w:rPr>
          <w:rFonts w:hint="eastAsia" w:ascii="仿宋" w:hAnsi="仿宋" w:eastAsia="仿宋"/>
          <w:b/>
          <w:color w:val="282828"/>
          <w:sz w:val="28"/>
          <w:szCs w:val="28"/>
          <w:lang w:eastAsia="zh-CN"/>
        </w:rPr>
        <w:t>北京</w:t>
      </w:r>
      <w:r>
        <w:rPr>
          <w:rFonts w:hint="eastAsia" w:ascii="仿宋" w:hAnsi="仿宋" w:eastAsia="仿宋"/>
          <w:b/>
          <w:color w:val="282828"/>
          <w:sz w:val="28"/>
          <w:szCs w:val="28"/>
          <w:lang w:val="en-US" w:eastAsia="zh-CN"/>
        </w:rPr>
        <w:t xml:space="preserve"> </w:t>
      </w:r>
    </w:p>
    <w:p>
      <w:pPr>
        <w:numPr>
          <w:ilvl w:val="0"/>
          <w:numId w:val="1"/>
        </w:numPr>
        <w:snapToGrid w:val="0"/>
        <w:spacing w:line="360" w:lineRule="auto"/>
        <w:jc w:val="left"/>
        <w:rPr>
          <w:rFonts w:hint="eastAsia" w:ascii="仿宋" w:hAnsi="仿宋" w:eastAsia="仿宋"/>
          <w:b/>
          <w:color w:val="282828"/>
          <w:sz w:val="28"/>
          <w:szCs w:val="28"/>
        </w:rPr>
      </w:pPr>
      <w:r>
        <w:rPr>
          <w:rFonts w:hint="eastAsia" w:ascii="仿宋" w:hAnsi="仿宋" w:eastAsia="仿宋"/>
          <w:b/>
          <w:color w:val="282828"/>
          <w:sz w:val="28"/>
          <w:szCs w:val="28"/>
        </w:rPr>
        <w:t>会议内容：</w:t>
      </w:r>
    </w:p>
    <w:p>
      <w:pPr>
        <w:spacing w:line="360" w:lineRule="auto"/>
        <w:ind w:left="720" w:firstLine="140" w:firstLineChars="50"/>
        <w:jc w:val="left"/>
        <w:rPr>
          <w:rFonts w:hint="eastAsia" w:ascii="仿宋" w:hAnsi="仿宋" w:eastAsia="仿宋"/>
          <w:color w:val="282828"/>
          <w:sz w:val="28"/>
          <w:szCs w:val="28"/>
        </w:rPr>
      </w:pPr>
      <w:r>
        <w:rPr>
          <w:rFonts w:hint="eastAsia" w:ascii="仿宋" w:hAnsi="仿宋" w:eastAsia="仿宋"/>
          <w:color w:val="282828"/>
          <w:sz w:val="28"/>
          <w:szCs w:val="28"/>
        </w:rPr>
        <w:t>1</w:t>
      </w:r>
      <w:r>
        <w:rPr>
          <w:rFonts w:hint="eastAsia" w:ascii="仿宋" w:hAnsi="仿宋" w:eastAsia="仿宋"/>
          <w:color w:val="282828"/>
          <w:sz w:val="28"/>
          <w:szCs w:val="28"/>
          <w:lang w:eastAsia="zh-CN"/>
        </w:rPr>
        <w:t>、</w:t>
      </w:r>
      <w:r>
        <w:rPr>
          <w:rFonts w:hint="eastAsia" w:ascii="仿宋" w:hAnsi="仿宋" w:eastAsia="仿宋"/>
          <w:color w:val="282828"/>
          <w:sz w:val="28"/>
          <w:szCs w:val="28"/>
          <w:lang w:val="en-US" w:eastAsia="zh-CN"/>
        </w:rPr>
        <w:t>《</w:t>
      </w:r>
      <w:r>
        <w:rPr>
          <w:rFonts w:hint="eastAsia" w:ascii="仿宋" w:hAnsi="仿宋" w:eastAsia="仿宋"/>
          <w:color w:val="282828"/>
          <w:sz w:val="28"/>
          <w:szCs w:val="28"/>
          <w:lang w:val="en-US" w:eastAsia="zh-CN"/>
        </w:rPr>
        <w:fldChar w:fldCharType="begin"/>
      </w:r>
      <w:r>
        <w:rPr>
          <w:rFonts w:hint="eastAsia" w:ascii="仿宋" w:hAnsi="仿宋" w:eastAsia="仿宋"/>
          <w:color w:val="282828"/>
          <w:sz w:val="28"/>
          <w:szCs w:val="28"/>
          <w:lang w:val="en-US" w:eastAsia="zh-CN"/>
        </w:rPr>
        <w:instrText xml:space="preserve"> HYPERLINK "http://stock.10jqka.com.cn/zhuanti/xny_list/" \t "http://stock.10jqka.com.cn/20161202/_blank" </w:instrText>
      </w:r>
      <w:r>
        <w:rPr>
          <w:rFonts w:hint="eastAsia" w:ascii="仿宋" w:hAnsi="仿宋" w:eastAsia="仿宋"/>
          <w:color w:val="282828"/>
          <w:sz w:val="28"/>
          <w:szCs w:val="28"/>
          <w:lang w:val="en-US" w:eastAsia="zh-CN"/>
        </w:rPr>
        <w:fldChar w:fldCharType="separate"/>
      </w:r>
      <w:r>
        <w:rPr>
          <w:rFonts w:hint="eastAsia" w:ascii="仿宋" w:hAnsi="仿宋" w:eastAsia="仿宋"/>
          <w:color w:val="282828"/>
          <w:sz w:val="28"/>
          <w:szCs w:val="28"/>
          <w:lang w:val="en-US" w:eastAsia="zh-CN"/>
        </w:rPr>
        <w:t>新能源</w:t>
      </w:r>
      <w:r>
        <w:rPr>
          <w:rFonts w:hint="eastAsia" w:ascii="仿宋" w:hAnsi="仿宋" w:eastAsia="仿宋"/>
          <w:color w:val="282828"/>
          <w:sz w:val="28"/>
          <w:szCs w:val="28"/>
          <w:lang w:val="en-US" w:eastAsia="zh-CN"/>
        </w:rPr>
        <w:fldChar w:fldCharType="end"/>
      </w:r>
      <w:r>
        <w:rPr>
          <w:rFonts w:hint="eastAsia" w:ascii="仿宋" w:hAnsi="仿宋" w:eastAsia="仿宋"/>
          <w:color w:val="282828"/>
          <w:sz w:val="28"/>
          <w:szCs w:val="28"/>
          <w:lang w:val="en-US" w:eastAsia="zh-CN"/>
        </w:rPr>
        <w:t>汽车动力蓄电池回收利用管理暂行办法》解读</w:t>
      </w:r>
      <w:r>
        <w:rPr>
          <w:rFonts w:hint="eastAsia" w:ascii="仿宋" w:hAnsi="仿宋" w:eastAsia="仿宋"/>
          <w:color w:val="282828"/>
          <w:sz w:val="28"/>
          <w:szCs w:val="28"/>
        </w:rPr>
        <w:t>；</w:t>
      </w:r>
    </w:p>
    <w:p>
      <w:pPr>
        <w:spacing w:line="360" w:lineRule="auto"/>
        <w:ind w:left="720" w:firstLine="140" w:firstLineChars="50"/>
        <w:jc w:val="left"/>
        <w:rPr>
          <w:rFonts w:hint="eastAsia" w:ascii="仿宋" w:hAnsi="仿宋" w:eastAsia="仿宋"/>
          <w:color w:val="282828"/>
          <w:sz w:val="28"/>
          <w:szCs w:val="28"/>
        </w:rPr>
      </w:pPr>
      <w:r>
        <w:rPr>
          <w:rFonts w:hint="eastAsia" w:ascii="仿宋" w:hAnsi="仿宋" w:eastAsia="仿宋"/>
          <w:color w:val="282828"/>
          <w:sz w:val="28"/>
          <w:szCs w:val="28"/>
        </w:rPr>
        <w:t>2、</w:t>
      </w:r>
      <w:r>
        <w:rPr>
          <w:rFonts w:hint="eastAsia" w:ascii="仿宋" w:hAnsi="仿宋" w:eastAsia="仿宋"/>
          <w:color w:val="282828"/>
          <w:sz w:val="28"/>
          <w:szCs w:val="28"/>
          <w:lang w:val="en-US" w:eastAsia="zh-CN"/>
        </w:rPr>
        <w:t>2017年动力蓄电池回收市场分析；</w:t>
      </w:r>
    </w:p>
    <w:p>
      <w:pPr>
        <w:spacing w:line="360" w:lineRule="auto"/>
        <w:ind w:left="720" w:firstLine="140" w:firstLineChars="50"/>
        <w:jc w:val="left"/>
        <w:rPr>
          <w:rFonts w:hint="eastAsia" w:ascii="仿宋" w:hAnsi="仿宋" w:eastAsia="仿宋"/>
          <w:color w:val="282828"/>
          <w:sz w:val="28"/>
          <w:szCs w:val="28"/>
        </w:rPr>
      </w:pPr>
      <w:r>
        <w:rPr>
          <w:rFonts w:hint="eastAsia" w:ascii="仿宋" w:hAnsi="仿宋" w:eastAsia="仿宋"/>
          <w:color w:val="282828"/>
          <w:sz w:val="28"/>
          <w:szCs w:val="28"/>
        </w:rPr>
        <w:t>3、</w:t>
      </w:r>
      <w:r>
        <w:rPr>
          <w:rFonts w:hint="eastAsia" w:ascii="仿宋" w:hAnsi="仿宋" w:eastAsia="仿宋"/>
          <w:color w:val="282828"/>
          <w:sz w:val="28"/>
          <w:szCs w:val="28"/>
          <w:lang w:val="en-US" w:eastAsia="zh-CN"/>
        </w:rPr>
        <w:t>汽车动力蓄电池回收再利用标准体系建设</w:t>
      </w:r>
      <w:r>
        <w:rPr>
          <w:rFonts w:hint="eastAsia" w:ascii="仿宋" w:hAnsi="仿宋" w:eastAsia="仿宋"/>
          <w:color w:val="282828"/>
          <w:sz w:val="28"/>
          <w:szCs w:val="28"/>
        </w:rPr>
        <w:t>；</w:t>
      </w:r>
    </w:p>
    <w:p>
      <w:pPr>
        <w:spacing w:line="360" w:lineRule="auto"/>
        <w:ind w:left="720" w:firstLine="140" w:firstLineChars="50"/>
        <w:jc w:val="left"/>
        <w:rPr>
          <w:rFonts w:hint="eastAsia" w:ascii="仿宋" w:hAnsi="仿宋" w:eastAsia="仿宋"/>
          <w:color w:val="282828"/>
          <w:sz w:val="28"/>
          <w:szCs w:val="28"/>
        </w:rPr>
      </w:pPr>
      <w:r>
        <w:rPr>
          <w:rFonts w:hint="eastAsia" w:ascii="仿宋" w:hAnsi="仿宋" w:eastAsia="仿宋"/>
          <w:color w:val="282828"/>
          <w:sz w:val="28"/>
          <w:szCs w:val="28"/>
        </w:rPr>
        <w:t>4、</w:t>
      </w:r>
      <w:r>
        <w:rPr>
          <w:rFonts w:hint="eastAsia" w:ascii="仿宋" w:hAnsi="仿宋" w:eastAsia="仿宋"/>
          <w:color w:val="282828"/>
          <w:sz w:val="28"/>
          <w:szCs w:val="28"/>
          <w:lang w:eastAsia="zh-CN"/>
        </w:rPr>
        <w:t>动力蓄电池回收不同技术路线分析</w:t>
      </w:r>
      <w:r>
        <w:rPr>
          <w:rFonts w:hint="eastAsia" w:ascii="仿宋" w:hAnsi="仿宋" w:eastAsia="仿宋"/>
          <w:color w:val="282828"/>
          <w:sz w:val="28"/>
          <w:szCs w:val="28"/>
        </w:rPr>
        <w:t>；</w:t>
      </w:r>
    </w:p>
    <w:p>
      <w:pPr>
        <w:spacing w:line="360" w:lineRule="auto"/>
        <w:ind w:left="720" w:firstLine="140" w:firstLineChars="50"/>
        <w:jc w:val="left"/>
        <w:rPr>
          <w:rFonts w:hint="eastAsia" w:ascii="仿宋" w:hAnsi="仿宋" w:eastAsia="仿宋"/>
          <w:color w:val="282828"/>
          <w:sz w:val="28"/>
          <w:szCs w:val="28"/>
          <w:lang w:val="en-US" w:eastAsia="zh-CN"/>
        </w:rPr>
      </w:pPr>
      <w:r>
        <w:rPr>
          <w:rFonts w:hint="eastAsia" w:ascii="仿宋" w:hAnsi="仿宋" w:eastAsia="仿宋"/>
          <w:color w:val="282828"/>
          <w:sz w:val="28"/>
          <w:szCs w:val="28"/>
        </w:rPr>
        <w:t>5、</w:t>
      </w:r>
      <w:r>
        <w:rPr>
          <w:rFonts w:hint="eastAsia" w:ascii="仿宋" w:hAnsi="仿宋" w:eastAsia="仿宋"/>
          <w:color w:val="282828"/>
          <w:sz w:val="28"/>
          <w:szCs w:val="28"/>
          <w:lang w:eastAsia="zh-CN"/>
        </w:rPr>
        <w:t>国内蓄电池的回收模式及特点</w:t>
      </w:r>
      <w:r>
        <w:rPr>
          <w:rFonts w:hint="eastAsia" w:ascii="仿宋" w:hAnsi="仿宋" w:eastAsia="仿宋"/>
          <w:color w:val="282828"/>
          <w:sz w:val="28"/>
          <w:szCs w:val="28"/>
          <w:lang w:val="en-US" w:eastAsia="zh-CN"/>
        </w:rPr>
        <w:t>；</w:t>
      </w:r>
    </w:p>
    <w:p>
      <w:pPr>
        <w:spacing w:line="360" w:lineRule="auto"/>
        <w:ind w:left="720" w:firstLine="140" w:firstLineChars="50"/>
        <w:jc w:val="left"/>
        <w:rPr>
          <w:rFonts w:hint="eastAsia" w:ascii="仿宋" w:hAnsi="仿宋" w:eastAsia="仿宋"/>
          <w:color w:val="282828"/>
          <w:sz w:val="28"/>
          <w:szCs w:val="28"/>
          <w:lang w:val="en-US" w:eastAsia="zh-CN"/>
        </w:rPr>
      </w:pPr>
      <w:r>
        <w:rPr>
          <w:rFonts w:hint="eastAsia" w:ascii="仿宋" w:hAnsi="仿宋" w:eastAsia="仿宋"/>
          <w:color w:val="282828"/>
          <w:sz w:val="28"/>
          <w:szCs w:val="28"/>
          <w:lang w:val="en-US" w:eastAsia="zh-CN"/>
        </w:rPr>
        <w:t>6、电池回收再生优秀企业排名；</w:t>
      </w:r>
    </w:p>
    <w:p>
      <w:pPr>
        <w:spacing w:line="360" w:lineRule="auto"/>
        <w:ind w:firstLine="700" w:firstLineChars="250"/>
        <w:jc w:val="left"/>
        <w:rPr>
          <w:rFonts w:hint="eastAsia" w:ascii="仿宋" w:hAnsi="仿宋" w:eastAsia="仿宋"/>
          <w:color w:val="282828"/>
          <w:sz w:val="28"/>
          <w:szCs w:val="28"/>
        </w:rPr>
      </w:pPr>
      <w:r>
        <w:rPr>
          <w:rFonts w:hint="eastAsia" w:ascii="仿宋" w:hAnsi="仿宋" w:eastAsia="仿宋"/>
          <w:color w:val="282828"/>
          <w:sz w:val="28"/>
          <w:szCs w:val="28"/>
        </w:rPr>
        <w:t>四、</w:t>
      </w:r>
      <w:r>
        <w:rPr>
          <w:rFonts w:hint="eastAsia" w:ascii="仿宋" w:hAnsi="仿宋" w:eastAsia="仿宋"/>
          <w:b/>
          <w:color w:val="282828"/>
          <w:sz w:val="28"/>
          <w:szCs w:val="28"/>
        </w:rPr>
        <w:t>其他事项</w:t>
      </w:r>
    </w:p>
    <w:p>
      <w:pPr>
        <w:spacing w:line="360" w:lineRule="auto"/>
        <w:ind w:firstLine="700" w:firstLineChars="250"/>
        <w:jc w:val="left"/>
        <w:rPr>
          <w:rFonts w:hint="eastAsia" w:ascii="仿宋" w:hAnsi="仿宋" w:eastAsia="仿宋"/>
          <w:b/>
          <w:sz w:val="28"/>
          <w:szCs w:val="28"/>
        </w:rPr>
      </w:pPr>
      <w:r>
        <w:rPr>
          <w:rFonts w:hint="eastAsia" w:ascii="仿宋" w:hAnsi="仿宋" w:eastAsia="仿宋"/>
          <w:b/>
          <w:sz w:val="28"/>
          <w:szCs w:val="28"/>
        </w:rPr>
        <w:t>1、会议费</w:t>
      </w:r>
    </w:p>
    <w:p>
      <w:pPr>
        <w:adjustRightInd w:val="0"/>
        <w:snapToGrid w:val="0"/>
        <w:spacing w:line="360" w:lineRule="auto"/>
        <w:ind w:firstLine="700" w:firstLineChars="250"/>
        <w:jc w:val="left"/>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日前报名费：</w:t>
      </w:r>
      <w:r>
        <w:rPr>
          <w:rFonts w:hint="eastAsia" w:ascii="仿宋" w:hAnsi="仿宋" w:eastAsia="仿宋"/>
          <w:sz w:val="28"/>
          <w:szCs w:val="28"/>
          <w:lang w:val="en-US" w:eastAsia="zh-CN"/>
        </w:rPr>
        <w:t>22</w:t>
      </w:r>
      <w:r>
        <w:rPr>
          <w:rFonts w:hint="eastAsia" w:ascii="仿宋" w:hAnsi="仿宋" w:eastAsia="仿宋"/>
          <w:sz w:val="28"/>
          <w:szCs w:val="28"/>
        </w:rPr>
        <w:t>00元/人；非会员单位代表：2</w:t>
      </w:r>
      <w:r>
        <w:rPr>
          <w:rFonts w:hint="eastAsia" w:ascii="仿宋" w:hAnsi="仿宋" w:eastAsia="仿宋"/>
          <w:sz w:val="28"/>
          <w:szCs w:val="28"/>
          <w:lang w:val="en-US" w:eastAsia="zh-CN"/>
        </w:rPr>
        <w:t>6</w:t>
      </w:r>
      <w:r>
        <w:rPr>
          <w:rFonts w:hint="eastAsia" w:ascii="仿宋" w:hAnsi="仿宋" w:eastAsia="仿宋"/>
          <w:sz w:val="28"/>
          <w:szCs w:val="28"/>
        </w:rPr>
        <w:t>00元/人；</w:t>
      </w:r>
    </w:p>
    <w:p>
      <w:pPr>
        <w:adjustRightInd w:val="0"/>
        <w:snapToGrid w:val="0"/>
        <w:spacing w:line="360" w:lineRule="auto"/>
        <w:ind w:firstLine="700" w:firstLineChars="250"/>
        <w:jc w:val="left"/>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日后报名费：2</w:t>
      </w:r>
      <w:r>
        <w:rPr>
          <w:rFonts w:hint="eastAsia" w:ascii="仿宋" w:hAnsi="仿宋" w:eastAsia="仿宋"/>
          <w:sz w:val="28"/>
          <w:szCs w:val="28"/>
          <w:lang w:val="en-US" w:eastAsia="zh-CN"/>
        </w:rPr>
        <w:t>4</w:t>
      </w:r>
      <w:r>
        <w:rPr>
          <w:rFonts w:hint="eastAsia" w:ascii="仿宋" w:hAnsi="仿宋" w:eastAsia="仿宋"/>
          <w:sz w:val="28"/>
          <w:szCs w:val="28"/>
        </w:rPr>
        <w:t>00元/人；非会员单位代表：2</w:t>
      </w:r>
      <w:r>
        <w:rPr>
          <w:rFonts w:hint="eastAsia" w:ascii="仿宋" w:hAnsi="仿宋" w:eastAsia="仿宋"/>
          <w:sz w:val="28"/>
          <w:szCs w:val="28"/>
          <w:lang w:val="en-US" w:eastAsia="zh-CN"/>
        </w:rPr>
        <w:t>8</w:t>
      </w:r>
      <w:r>
        <w:rPr>
          <w:rFonts w:hint="eastAsia" w:ascii="仿宋" w:hAnsi="仿宋" w:eastAsia="仿宋"/>
          <w:sz w:val="28"/>
          <w:szCs w:val="28"/>
        </w:rPr>
        <w:t>00元/人。</w:t>
      </w:r>
    </w:p>
    <w:p>
      <w:pPr>
        <w:adjustRightInd w:val="0"/>
        <w:snapToGrid w:val="0"/>
        <w:spacing w:line="360" w:lineRule="auto"/>
        <w:ind w:firstLine="700" w:firstLineChars="250"/>
        <w:jc w:val="left"/>
        <w:rPr>
          <w:rFonts w:hint="eastAsia" w:ascii="仿宋" w:hAnsi="仿宋" w:eastAsia="仿宋"/>
          <w:b/>
          <w:sz w:val="28"/>
          <w:szCs w:val="28"/>
        </w:rPr>
      </w:pPr>
      <w:r>
        <w:rPr>
          <w:rFonts w:hint="eastAsia" w:ascii="仿宋" w:hAnsi="仿宋" w:eastAsia="仿宋"/>
          <w:b/>
          <w:sz w:val="28"/>
          <w:szCs w:val="28"/>
        </w:rPr>
        <w:t>2、联系方式</w:t>
      </w:r>
    </w:p>
    <w:p>
      <w:pPr>
        <w:snapToGrid w:val="0"/>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组委会联系人：</w:t>
      </w:r>
      <w:r>
        <w:rPr>
          <w:rFonts w:hint="eastAsia" w:ascii="仿宋" w:hAnsi="仿宋" w:eastAsia="仿宋"/>
          <w:sz w:val="28"/>
          <w:szCs w:val="28"/>
          <w:lang w:eastAsia="zh-CN"/>
        </w:rPr>
        <w:t>刘宝国</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电话：010-5148985</w:t>
      </w:r>
      <w:r>
        <w:rPr>
          <w:rFonts w:hint="eastAsia" w:ascii="仿宋" w:hAnsi="仿宋" w:eastAsia="仿宋"/>
          <w:sz w:val="28"/>
          <w:szCs w:val="28"/>
          <w:lang w:val="en-US" w:eastAsia="zh-CN"/>
        </w:rPr>
        <w:t>4</w:t>
      </w:r>
      <w:r>
        <w:rPr>
          <w:rFonts w:hint="eastAsia" w:ascii="仿宋" w:hAnsi="仿宋" w:eastAsia="仿宋"/>
          <w:sz w:val="28"/>
          <w:szCs w:val="28"/>
        </w:rPr>
        <w:t>/5</w:t>
      </w:r>
      <w:r>
        <w:rPr>
          <w:rFonts w:hint="eastAsia" w:ascii="仿宋" w:hAnsi="仿宋" w:eastAsia="仿宋"/>
          <w:sz w:val="28"/>
          <w:szCs w:val="28"/>
          <w:lang w:val="en-US" w:eastAsia="zh-CN"/>
        </w:rPr>
        <w:t>1489853</w:t>
      </w:r>
      <w:r>
        <w:rPr>
          <w:rFonts w:hint="eastAsia" w:ascii="仿宋" w:hAnsi="仿宋" w:eastAsia="仿宋"/>
          <w:sz w:val="28"/>
          <w:szCs w:val="28"/>
        </w:rPr>
        <w:t xml:space="preserve">  </w:t>
      </w:r>
      <w:r>
        <w:rPr>
          <w:rFonts w:hint="eastAsia" w:ascii="仿宋" w:hAnsi="仿宋" w:eastAsia="仿宋"/>
          <w:color w:val="000000"/>
          <w:sz w:val="28"/>
          <w:szCs w:val="28"/>
        </w:rPr>
        <w:t>传真：010-51521182</w:t>
      </w:r>
    </w:p>
    <w:p>
      <w:pPr>
        <w:snapToGrid w:val="0"/>
        <w:spacing w:line="360" w:lineRule="auto"/>
        <w:ind w:firstLine="560" w:firstLineChars="20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邮箱：</w:t>
      </w:r>
      <w:r>
        <w:rPr>
          <w:rFonts w:hint="eastAsia" w:ascii="仿宋" w:hAnsi="仿宋" w:eastAsia="仿宋"/>
          <w:color w:val="000000"/>
          <w:sz w:val="28"/>
          <w:szCs w:val="28"/>
          <w:lang w:val="en-US" w:eastAsia="zh-CN"/>
        </w:rPr>
        <w:fldChar w:fldCharType="begin"/>
      </w:r>
      <w:r>
        <w:rPr>
          <w:rFonts w:hint="eastAsia" w:ascii="仿宋" w:hAnsi="仿宋" w:eastAsia="仿宋"/>
          <w:color w:val="000000"/>
          <w:sz w:val="28"/>
          <w:szCs w:val="28"/>
          <w:lang w:val="en-US" w:eastAsia="zh-CN"/>
        </w:rPr>
        <w:instrText xml:space="preserve"> HYPERLINK "mailto:dccl@cbcu.com.cn" </w:instrText>
      </w:r>
      <w:r>
        <w:rPr>
          <w:rFonts w:hint="eastAsia" w:ascii="仿宋" w:hAnsi="仿宋" w:eastAsia="仿宋"/>
          <w:color w:val="000000"/>
          <w:sz w:val="28"/>
          <w:szCs w:val="28"/>
          <w:lang w:val="en-US" w:eastAsia="zh-CN"/>
        </w:rPr>
        <w:fldChar w:fldCharType="separate"/>
      </w:r>
      <w:r>
        <w:rPr>
          <w:rStyle w:val="3"/>
          <w:rFonts w:hint="eastAsia" w:ascii="仿宋" w:hAnsi="仿宋" w:eastAsia="仿宋"/>
          <w:sz w:val="28"/>
          <w:szCs w:val="28"/>
          <w:lang w:val="en-US" w:eastAsia="zh-CN"/>
        </w:rPr>
        <w:t>dccl@cbcu.com.cn</w:t>
      </w:r>
      <w:r>
        <w:rPr>
          <w:rFonts w:hint="eastAsia" w:ascii="仿宋" w:hAnsi="仿宋" w:eastAsia="仿宋"/>
          <w:color w:val="000000"/>
          <w:sz w:val="28"/>
          <w:szCs w:val="28"/>
          <w:lang w:val="en-US" w:eastAsia="zh-CN"/>
        </w:rPr>
        <w:fldChar w:fldCharType="end"/>
      </w:r>
      <w:r>
        <w:rPr>
          <w:rFonts w:hint="eastAsia" w:ascii="仿宋" w:hAnsi="仿宋" w:eastAsia="仿宋"/>
          <w:color w:val="000000"/>
          <w:sz w:val="28"/>
          <w:szCs w:val="28"/>
          <w:lang w:val="en-US" w:eastAsia="zh-CN"/>
        </w:rPr>
        <w:t xml:space="preserve">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秘书处</w:t>
      </w:r>
      <w:r>
        <w:rPr>
          <w:rFonts w:hint="eastAsia" w:ascii="仿宋" w:hAnsi="仿宋" w:eastAsia="仿宋"/>
          <w:sz w:val="28"/>
          <w:szCs w:val="28"/>
        </w:rPr>
        <w:t>联系人：</w:t>
      </w:r>
      <w:r>
        <w:rPr>
          <w:rFonts w:hint="eastAsia" w:ascii="仿宋" w:hAnsi="仿宋" w:eastAsia="仿宋"/>
          <w:sz w:val="28"/>
          <w:szCs w:val="28"/>
          <w:lang w:val="en-US" w:eastAsia="zh-CN"/>
        </w:rPr>
        <w:t>王超</w:t>
      </w:r>
    </w:p>
    <w:p>
      <w:pPr>
        <w:snapToGrid w:val="0"/>
        <w:spacing w:line="360" w:lineRule="auto"/>
        <w:ind w:firstLine="560" w:firstLineChars="200"/>
        <w:jc w:val="left"/>
        <w:rPr>
          <w:rFonts w:hint="eastAsia" w:ascii="仿宋" w:hAnsi="仿宋" w:eastAsia="仿宋"/>
          <w:color w:val="000000"/>
          <w:sz w:val="28"/>
          <w:szCs w:val="28"/>
        </w:rPr>
      </w:pPr>
      <w:r>
        <w:rPr>
          <w:rFonts w:hint="eastAsia" w:ascii="仿宋" w:hAnsi="仿宋" w:eastAsia="仿宋"/>
          <w:sz w:val="28"/>
          <w:szCs w:val="28"/>
        </w:rPr>
        <w:t>电话：010-</w:t>
      </w:r>
      <w:r>
        <w:rPr>
          <w:rFonts w:hint="eastAsia" w:ascii="仿宋" w:hAnsi="仿宋" w:eastAsia="仿宋"/>
          <w:sz w:val="28"/>
          <w:szCs w:val="28"/>
          <w:lang w:val="en-US" w:eastAsia="zh-CN"/>
        </w:rPr>
        <w:t>51489854</w:t>
      </w:r>
      <w:r>
        <w:rPr>
          <w:rFonts w:hint="eastAsia" w:ascii="仿宋" w:hAnsi="仿宋" w:eastAsia="仿宋"/>
          <w:sz w:val="28"/>
          <w:szCs w:val="28"/>
        </w:rPr>
        <w:t xml:space="preserve">   </w:t>
      </w:r>
      <w:r>
        <w:rPr>
          <w:rFonts w:hint="eastAsia" w:ascii="仿宋" w:hAnsi="仿宋" w:eastAsia="仿宋"/>
          <w:color w:val="000000"/>
          <w:sz w:val="28"/>
          <w:szCs w:val="28"/>
        </w:rPr>
        <w:t>传真：010-</w:t>
      </w:r>
      <w:r>
        <w:rPr>
          <w:rFonts w:hint="eastAsia" w:ascii="仿宋" w:hAnsi="仿宋" w:eastAsia="仿宋"/>
          <w:color w:val="000000"/>
          <w:sz w:val="28"/>
          <w:szCs w:val="28"/>
          <w:lang w:val="en-US" w:eastAsia="zh-CN"/>
        </w:rPr>
        <w:t>51521182</w:t>
      </w:r>
    </w:p>
    <w:p>
      <w:pPr>
        <w:snapToGrid w:val="0"/>
        <w:spacing w:line="360" w:lineRule="auto"/>
        <w:ind w:firstLine="560" w:firstLineChars="20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邮箱：</w:t>
      </w:r>
      <w:r>
        <w:rPr>
          <w:rFonts w:hint="eastAsia" w:ascii="仿宋" w:hAnsi="仿宋" w:eastAsia="仿宋"/>
          <w:color w:val="000000"/>
          <w:sz w:val="28"/>
          <w:szCs w:val="28"/>
          <w:lang w:val="en-US" w:eastAsia="zh-CN"/>
        </w:rPr>
        <w:fldChar w:fldCharType="begin"/>
      </w:r>
      <w:r>
        <w:rPr>
          <w:rFonts w:hint="eastAsia" w:ascii="仿宋" w:hAnsi="仿宋" w:eastAsia="仿宋"/>
          <w:color w:val="000000"/>
          <w:sz w:val="28"/>
          <w:szCs w:val="28"/>
          <w:lang w:val="en-US" w:eastAsia="zh-CN"/>
        </w:rPr>
        <w:instrText xml:space="preserve"> HYPERLINK "mailto:cbcu@cbcu.com.cn" </w:instrText>
      </w:r>
      <w:r>
        <w:rPr>
          <w:rFonts w:hint="eastAsia" w:ascii="仿宋" w:hAnsi="仿宋" w:eastAsia="仿宋"/>
          <w:color w:val="000000"/>
          <w:sz w:val="28"/>
          <w:szCs w:val="28"/>
          <w:lang w:val="en-US" w:eastAsia="zh-CN"/>
        </w:rPr>
        <w:fldChar w:fldCharType="separate"/>
      </w:r>
      <w:r>
        <w:rPr>
          <w:rStyle w:val="3"/>
          <w:rFonts w:hint="eastAsia" w:ascii="仿宋" w:hAnsi="仿宋" w:eastAsia="仿宋"/>
          <w:sz w:val="28"/>
          <w:szCs w:val="28"/>
          <w:lang w:val="en-US" w:eastAsia="zh-CN"/>
        </w:rPr>
        <w:t>cbcu@cbcu.com.cn</w:t>
      </w:r>
      <w:r>
        <w:rPr>
          <w:rFonts w:hint="eastAsia" w:ascii="仿宋" w:hAnsi="仿宋" w:eastAsia="仿宋"/>
          <w:color w:val="000000"/>
          <w:sz w:val="28"/>
          <w:szCs w:val="28"/>
          <w:lang w:val="en-US" w:eastAsia="zh-CN"/>
        </w:rPr>
        <w:fldChar w:fldCharType="end"/>
      </w:r>
    </w:p>
    <w:p>
      <w:pPr>
        <w:snapToGrid w:val="0"/>
        <w:spacing w:line="360" w:lineRule="auto"/>
        <w:ind w:firstLine="640" w:firstLineChars="200"/>
        <w:jc w:val="left"/>
        <w:rPr>
          <w:rFonts w:hint="eastAsia" w:ascii="仿宋" w:hAnsi="仿宋" w:eastAsia="仿宋"/>
          <w:color w:val="000000"/>
          <w:sz w:val="32"/>
          <w:szCs w:val="32"/>
          <w:lang w:val="en-US" w:eastAsia="zh-CN"/>
        </w:rPr>
      </w:pPr>
    </w:p>
    <w:p>
      <w:pPr>
        <w:snapToGrid w:val="0"/>
        <w:spacing w:line="360" w:lineRule="auto"/>
        <w:ind w:firstLine="640" w:firstLineChars="200"/>
        <w:jc w:val="left"/>
        <w:rPr>
          <w:rFonts w:hint="eastAsia" w:ascii="仿宋" w:hAnsi="仿宋" w:eastAsia="仿宋"/>
          <w:color w:val="000000"/>
          <w:sz w:val="32"/>
          <w:szCs w:val="32"/>
          <w:lang w:val="en-US" w:eastAsia="zh-CN"/>
        </w:rPr>
      </w:pPr>
    </w:p>
    <w:p>
      <w:pPr>
        <w:snapToGri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附件1：会议议程</w:t>
      </w:r>
    </w:p>
    <w:p>
      <w:pPr>
        <w:snapToGri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附件2：会议回执</w:t>
      </w:r>
    </w:p>
    <w:p>
      <w:pPr>
        <w:snapToGrid w:val="0"/>
        <w:spacing w:line="360" w:lineRule="auto"/>
        <w:jc w:val="left"/>
        <w:rPr>
          <w:rFonts w:hint="eastAsia" w:ascii="仿宋" w:hAnsi="仿宋" w:eastAsia="仿宋"/>
          <w:sz w:val="32"/>
          <w:szCs w:val="32"/>
        </w:rPr>
      </w:pPr>
      <w:r>
        <w:rPr>
          <w:rFonts w:hint="eastAsia" w:ascii="仿宋" w:hAnsi="仿宋" w:eastAsia="仿宋"/>
          <w:spacing w:val="18"/>
          <w:kern w:val="0"/>
          <w:sz w:val="32"/>
          <w:szCs w:val="32"/>
          <w:lang w:val="en-US" w:eastAsia="zh-CN"/>
        </w:rPr>
        <w:drawing>
          <wp:anchor distT="0" distB="0" distL="114300" distR="114300" simplePos="0" relativeHeight="251660288" behindDoc="1" locked="0" layoutInCell="1" allowOverlap="1">
            <wp:simplePos x="0" y="0"/>
            <wp:positionH relativeFrom="column">
              <wp:posOffset>2849880</wp:posOffset>
            </wp:positionH>
            <wp:positionV relativeFrom="paragraph">
              <wp:posOffset>332105</wp:posOffset>
            </wp:positionV>
            <wp:extent cx="1291590" cy="1291590"/>
            <wp:effectExtent l="0" t="0" r="3810" b="3810"/>
            <wp:wrapNone/>
            <wp:docPr id="1" name="图片 3" descr="组委会章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组委会章副本"/>
                    <pic:cNvPicPr>
                      <a:picLocks noChangeAspect="1"/>
                    </pic:cNvPicPr>
                  </pic:nvPicPr>
                  <pic:blipFill>
                    <a:blip r:embed="rId4"/>
                    <a:stretch>
                      <a:fillRect/>
                    </a:stretch>
                  </pic:blipFill>
                  <pic:spPr>
                    <a:xfrm>
                      <a:off x="0" y="0"/>
                      <a:ext cx="1291590" cy="1291590"/>
                    </a:xfrm>
                    <a:prstGeom prst="rect">
                      <a:avLst/>
                    </a:prstGeom>
                    <a:noFill/>
                    <a:ln w="9525">
                      <a:noFill/>
                    </a:ln>
                  </pic:spPr>
                </pic:pic>
              </a:graphicData>
            </a:graphic>
          </wp:anchor>
        </w:drawing>
      </w:r>
    </w:p>
    <w:p>
      <w:pPr>
        <w:autoSpaceDE w:val="0"/>
        <w:autoSpaceDN w:val="0"/>
        <w:adjustRightInd w:val="0"/>
        <w:spacing w:line="360" w:lineRule="auto"/>
        <w:ind w:left="4800" w:right="280" w:hanging="4800" w:hangingChars="1500"/>
        <w:jc w:val="left"/>
        <w:rPr>
          <w:rFonts w:hint="eastAsia" w:ascii="仿宋" w:hAnsi="仿宋" w:eastAsia="仿宋"/>
          <w:color w:val="282828"/>
          <w:sz w:val="32"/>
          <w:szCs w:val="32"/>
        </w:rPr>
      </w:pPr>
    </w:p>
    <w:p>
      <w:pPr>
        <w:autoSpaceDE w:val="0"/>
        <w:autoSpaceDN w:val="0"/>
        <w:adjustRightInd w:val="0"/>
        <w:spacing w:line="360" w:lineRule="auto"/>
        <w:ind w:right="560"/>
        <w:jc w:val="right"/>
        <w:rPr>
          <w:rFonts w:hint="eastAsia" w:ascii="仿宋" w:hAnsi="仿宋" w:eastAsia="仿宋"/>
          <w:spacing w:val="18"/>
          <w:kern w:val="0"/>
          <w:sz w:val="28"/>
          <w:szCs w:val="28"/>
          <w:lang w:val="en-US" w:eastAsia="zh-CN"/>
        </w:rPr>
      </w:pPr>
      <w:r>
        <w:rPr>
          <w:rFonts w:hint="eastAsia" w:ascii="仿宋" w:hAnsi="仿宋" w:eastAsia="仿宋"/>
          <w:spacing w:val="18"/>
          <w:kern w:val="0"/>
          <w:sz w:val="32"/>
          <w:szCs w:val="32"/>
          <w:lang w:val="en-US" w:eastAsia="zh-CN"/>
        </w:rPr>
        <w:t xml:space="preserve">              </w:t>
      </w:r>
      <w:r>
        <w:rPr>
          <w:rFonts w:hint="eastAsia" w:ascii="仿宋" w:hAnsi="仿宋" w:eastAsia="仿宋"/>
          <w:spacing w:val="18"/>
          <w:kern w:val="0"/>
          <w:sz w:val="28"/>
          <w:szCs w:val="28"/>
          <w:lang w:val="en-US" w:eastAsia="zh-CN"/>
        </w:rPr>
        <w:t xml:space="preserve"> 二次电池回收再生技术研讨会</w:t>
      </w:r>
    </w:p>
    <w:p>
      <w:pPr>
        <w:autoSpaceDE w:val="0"/>
        <w:autoSpaceDN w:val="0"/>
        <w:adjustRightInd w:val="0"/>
        <w:spacing w:line="360" w:lineRule="auto"/>
        <w:ind w:right="560"/>
        <w:jc w:val="left"/>
        <w:rPr>
          <w:rFonts w:hint="eastAsia" w:ascii="仿宋" w:hAnsi="仿宋" w:eastAsia="仿宋"/>
          <w:sz w:val="28"/>
          <w:szCs w:val="28"/>
        </w:rPr>
      </w:pPr>
      <w:r>
        <w:rPr>
          <w:rFonts w:hint="eastAsia" w:ascii="仿宋" w:hAnsi="仿宋" w:eastAsia="仿宋"/>
          <w:spacing w:val="18"/>
          <w:kern w:val="0"/>
          <w:sz w:val="28"/>
          <w:szCs w:val="28"/>
          <w:lang w:val="en-US" w:eastAsia="zh-CN"/>
        </w:rPr>
        <w:t xml:space="preserve">                          </w:t>
      </w:r>
      <w:r>
        <w:rPr>
          <w:rFonts w:hint="eastAsia" w:ascii="仿宋" w:hAnsi="仿宋" w:eastAsia="仿宋"/>
          <w:spacing w:val="18"/>
          <w:kern w:val="0"/>
          <w:sz w:val="28"/>
          <w:szCs w:val="28"/>
        </w:rPr>
        <w:t>201</w:t>
      </w:r>
      <w:r>
        <w:rPr>
          <w:rFonts w:hint="eastAsia" w:ascii="仿宋" w:hAnsi="仿宋" w:eastAsia="仿宋"/>
          <w:spacing w:val="18"/>
          <w:kern w:val="0"/>
          <w:sz w:val="28"/>
          <w:szCs w:val="28"/>
          <w:lang w:val="en-US" w:eastAsia="zh-CN"/>
        </w:rPr>
        <w:t>6</w:t>
      </w:r>
      <w:r>
        <w:rPr>
          <w:rFonts w:hint="eastAsia" w:ascii="仿宋" w:hAnsi="仿宋" w:eastAsia="仿宋"/>
          <w:spacing w:val="18"/>
          <w:kern w:val="0"/>
          <w:sz w:val="28"/>
          <w:szCs w:val="28"/>
        </w:rPr>
        <w:t>年</w:t>
      </w:r>
      <w:r>
        <w:rPr>
          <w:rFonts w:hint="eastAsia" w:ascii="仿宋" w:hAnsi="仿宋" w:eastAsia="仿宋"/>
          <w:spacing w:val="18"/>
          <w:kern w:val="0"/>
          <w:sz w:val="28"/>
          <w:szCs w:val="28"/>
          <w:lang w:val="en-US" w:eastAsia="zh-CN"/>
        </w:rPr>
        <w:t>12</w:t>
      </w:r>
      <w:r>
        <w:rPr>
          <w:rFonts w:hint="eastAsia" w:ascii="仿宋" w:hAnsi="仿宋" w:eastAsia="仿宋"/>
          <w:spacing w:val="18"/>
          <w:kern w:val="0"/>
          <w:sz w:val="28"/>
          <w:szCs w:val="28"/>
        </w:rPr>
        <w:t>月</w:t>
      </w:r>
      <w:r>
        <w:rPr>
          <w:rFonts w:hint="eastAsia" w:ascii="仿宋" w:hAnsi="仿宋" w:eastAsia="仿宋"/>
          <w:spacing w:val="18"/>
          <w:kern w:val="0"/>
          <w:sz w:val="28"/>
          <w:szCs w:val="28"/>
          <w:lang w:val="en-US" w:eastAsia="zh-CN"/>
        </w:rPr>
        <w:t>28</w:t>
      </w:r>
      <w:r>
        <w:rPr>
          <w:rFonts w:hint="eastAsia" w:ascii="仿宋" w:hAnsi="仿宋" w:eastAsia="仿宋"/>
          <w:spacing w:val="18"/>
          <w:kern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2D1"/>
    <w:multiLevelType w:val="multilevel"/>
    <w:tmpl w:val="14C872D1"/>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85227"/>
    <w:rsid w:val="20A852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1329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2016-12-28T06:17:00Z</dcterms:created>
  <dc:creator>happy</dc:creator>
  <cp:lastModifiedBy>happy</cp:lastModifiedBy>
  <dcterms:modified xsi:type="dcterms:W3CDTF">2016-12-28T06:18:29Z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